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1AEC" w14:textId="616347DD" w:rsidR="00B23249" w:rsidRPr="00980852" w:rsidRDefault="00980852" w:rsidP="00980852">
      <w:pPr>
        <w:spacing w:after="0" w:line="240" w:lineRule="auto"/>
        <w:jc w:val="center"/>
        <w:rPr>
          <w:b/>
          <w:bCs/>
          <w:color w:val="EE0000"/>
          <w:sz w:val="28"/>
          <w:szCs w:val="28"/>
          <w:lang w:val="en-US"/>
        </w:rPr>
      </w:pPr>
      <w:r>
        <w:rPr>
          <w:b/>
          <w:bCs/>
          <w:color w:val="EE0000"/>
          <w:sz w:val="28"/>
          <w:szCs w:val="28"/>
          <w:lang w:val="en-US"/>
        </w:rPr>
        <w:t xml:space="preserve">ONGOING </w:t>
      </w:r>
      <w:r w:rsidR="000A3042" w:rsidRPr="00E864BC">
        <w:rPr>
          <w:b/>
          <w:bCs/>
          <w:color w:val="EE0000"/>
          <w:sz w:val="28"/>
          <w:szCs w:val="28"/>
          <w:lang w:val="en-US"/>
        </w:rPr>
        <w:t>URGENT APPEAL</w:t>
      </w:r>
      <w:r w:rsidR="00E864BC" w:rsidRPr="00E864BC">
        <w:rPr>
          <w:b/>
          <w:bCs/>
          <w:color w:val="EE0000"/>
          <w:sz w:val="28"/>
          <w:szCs w:val="28"/>
          <w:lang w:val="en-US"/>
        </w:rPr>
        <w:t>:</w:t>
      </w:r>
      <w:r>
        <w:rPr>
          <w:b/>
          <w:bCs/>
          <w:color w:val="EE0000"/>
          <w:sz w:val="28"/>
          <w:szCs w:val="28"/>
          <w:lang w:val="en-US"/>
        </w:rPr>
        <w:t xml:space="preserve"> </w:t>
      </w:r>
      <w:r w:rsidR="000A3042" w:rsidRPr="00E864BC">
        <w:rPr>
          <w:b/>
          <w:bCs/>
          <w:color w:val="EE0000"/>
          <w:sz w:val="28"/>
          <w:szCs w:val="28"/>
          <w:lang w:val="en-US"/>
        </w:rPr>
        <w:t xml:space="preserve">STOP THE </w:t>
      </w:r>
      <w:r>
        <w:rPr>
          <w:b/>
          <w:bCs/>
          <w:color w:val="EE0000"/>
          <w:sz w:val="28"/>
          <w:szCs w:val="28"/>
          <w:lang w:val="en-US"/>
        </w:rPr>
        <w:t xml:space="preserve">EXECUTION OF </w:t>
      </w:r>
      <w:r w:rsidR="000A3042" w:rsidRPr="00E864BC">
        <w:rPr>
          <w:b/>
          <w:bCs/>
          <w:color w:val="EE0000"/>
          <w:sz w:val="28"/>
          <w:szCs w:val="28"/>
          <w:lang w:val="en-US"/>
        </w:rPr>
        <w:t xml:space="preserve">PALESTINIAN PRISONERS’ </w:t>
      </w:r>
      <w:r>
        <w:rPr>
          <w:b/>
          <w:bCs/>
          <w:color w:val="EE0000"/>
          <w:sz w:val="28"/>
          <w:szCs w:val="28"/>
          <w:lang w:val="en-US"/>
        </w:rPr>
        <w:t xml:space="preserve">LAW </w:t>
      </w:r>
      <w:r w:rsidR="00B23249">
        <w:rPr>
          <w:b/>
          <w:bCs/>
          <w:sz w:val="32"/>
          <w:szCs w:val="32"/>
          <w:lang w:val="en-US"/>
        </w:rPr>
        <w:br/>
      </w:r>
    </w:p>
    <w:p w14:paraId="548E0F17" w14:textId="33B79850" w:rsidR="00B23249" w:rsidRPr="00E864BC" w:rsidRDefault="00B23249" w:rsidP="004040D8">
      <w:pPr>
        <w:spacing w:after="0" w:line="240" w:lineRule="auto"/>
        <w:rPr>
          <w:sz w:val="32"/>
          <w:szCs w:val="32"/>
          <w:lang w:val="en-US"/>
        </w:rPr>
      </w:pPr>
      <w:r w:rsidRPr="00E864BC">
        <w:rPr>
          <w:rFonts w:ascii="Garamond" w:hAnsi="Garamond"/>
          <w:lang w:val="en-US"/>
        </w:rPr>
        <w:t xml:space="preserve">Palestinian Prisoner’s Society, Commission of Detainees’ Affairs &amp; Addameer </w:t>
      </w:r>
      <w:r w:rsidR="00E864BC" w:rsidRPr="00E864BC">
        <w:rPr>
          <w:rFonts w:ascii="Garamond" w:hAnsi="Garamond"/>
        </w:rPr>
        <w:t>Prisoner Support and Human Rights Association</w:t>
      </w:r>
    </w:p>
    <w:p w14:paraId="54DB652F" w14:textId="77777777" w:rsidR="00B23249" w:rsidRDefault="00B23249" w:rsidP="004040D8">
      <w:pPr>
        <w:spacing w:after="0" w:line="240" w:lineRule="auto"/>
        <w:rPr>
          <w:rFonts w:ascii="Garamond" w:hAnsi="Garamond"/>
          <w:b/>
          <w:bCs/>
          <w:lang w:val="en-US"/>
        </w:rPr>
      </w:pPr>
    </w:p>
    <w:p w14:paraId="4B4B496C" w14:textId="725B43E3" w:rsidR="00CB0793" w:rsidRPr="004040D8" w:rsidRDefault="00B23249" w:rsidP="004040D8">
      <w:pPr>
        <w:spacing w:after="0" w:line="240" w:lineRule="auto"/>
        <w:rPr>
          <w:rFonts w:ascii="Garamond" w:hAnsi="Garamond"/>
          <w:lang w:val="en-US"/>
        </w:rPr>
      </w:pPr>
      <w:r w:rsidRPr="00E864BC">
        <w:rPr>
          <w:rFonts w:ascii="Garamond" w:hAnsi="Garamond"/>
          <w:lang w:val="en-US"/>
        </w:rPr>
        <w:t>March 29, 2026</w:t>
      </w:r>
      <w:r w:rsidR="004040D8">
        <w:rPr>
          <w:rFonts w:ascii="Garamond" w:hAnsi="Garamond"/>
          <w:lang w:val="en-US"/>
        </w:rPr>
        <w:br/>
      </w:r>
    </w:p>
    <w:p w14:paraId="0D07D83C" w14:textId="18294262" w:rsidR="00CB0793" w:rsidRDefault="00B23249" w:rsidP="00CB0793">
      <w:pPr>
        <w:spacing w:line="240" w:lineRule="auto"/>
        <w:rPr>
          <w:rFonts w:ascii="Garamond" w:eastAsia="Times New Roman" w:hAnsi="Garamond" w:cs="Times New Roman"/>
          <w:kern w:val="0"/>
          <w14:ligatures w14:val="none"/>
        </w:rPr>
      </w:pPr>
      <w:r w:rsidRPr="00B23249">
        <w:rPr>
          <w:rFonts w:ascii="Garamond" w:eastAsia="Times New Roman" w:hAnsi="Garamond" w:cs="Times New Roman"/>
          <w:b/>
          <w:bCs/>
          <w:kern w:val="0"/>
          <w14:ligatures w14:val="none"/>
        </w:rPr>
        <w:t xml:space="preserve">Ramallah, occupied Palestine </w:t>
      </w:r>
      <w:r w:rsidR="00CB0793">
        <w:rPr>
          <w:rFonts w:ascii="Garamond" w:eastAsia="Times New Roman" w:hAnsi="Garamond" w:cs="Times New Roman"/>
          <w:b/>
          <w:bCs/>
          <w:kern w:val="0"/>
          <w14:ligatures w14:val="none"/>
        </w:rPr>
        <w:t>–</w:t>
      </w:r>
      <w:r>
        <w:rPr>
          <w:rFonts w:ascii="Garamond" w:eastAsia="Times New Roman" w:hAnsi="Garamond" w:cs="Times New Roman"/>
          <w:kern w:val="0"/>
          <w14:ligatures w14:val="none"/>
        </w:rPr>
        <w:t xml:space="preserve"> </w:t>
      </w:r>
      <w:r w:rsidR="00CB0793" w:rsidRPr="00CB0793">
        <w:rPr>
          <w:rFonts w:ascii="Garamond" w:eastAsia="Times New Roman" w:hAnsi="Garamond" w:cs="Times New Roman"/>
          <w:kern w:val="0"/>
          <w14:ligatures w14:val="none"/>
        </w:rPr>
        <w:t xml:space="preserve">On Monday, March 30, the Israeli occupation’s proposed “Prisoners’ Execution Law” is </w:t>
      </w:r>
      <w:r w:rsidR="00DD12C4">
        <w:rPr>
          <w:rFonts w:ascii="Garamond" w:eastAsia="Times New Roman" w:hAnsi="Garamond" w:cs="Times New Roman"/>
          <w:kern w:val="0"/>
          <w14:ligatures w14:val="none"/>
        </w:rPr>
        <w:t>expected</w:t>
      </w:r>
      <w:r w:rsidR="00CB0793" w:rsidRPr="00CB0793">
        <w:rPr>
          <w:rFonts w:ascii="Garamond" w:eastAsia="Times New Roman" w:hAnsi="Garamond" w:cs="Times New Roman"/>
          <w:kern w:val="0"/>
          <w14:ligatures w14:val="none"/>
        </w:rPr>
        <w:t xml:space="preserve"> to be </w:t>
      </w:r>
      <w:r w:rsidR="000A151B">
        <w:rPr>
          <w:rFonts w:ascii="Garamond" w:eastAsia="Times New Roman" w:hAnsi="Garamond" w:cs="Times New Roman"/>
          <w:kern w:val="0"/>
          <w14:ligatures w14:val="none"/>
        </w:rPr>
        <w:t xml:space="preserve">brought forward for </w:t>
      </w:r>
      <w:r w:rsidR="00CB0793" w:rsidRPr="00CB0793">
        <w:rPr>
          <w:rFonts w:ascii="Garamond" w:eastAsia="Times New Roman" w:hAnsi="Garamond" w:cs="Times New Roman"/>
          <w:kern w:val="0"/>
          <w14:ligatures w14:val="none"/>
        </w:rPr>
        <w:t xml:space="preserve">its second and third readings in the Knesset, with </w:t>
      </w:r>
      <w:r w:rsidR="000A151B">
        <w:rPr>
          <w:rFonts w:ascii="Garamond" w:eastAsia="Times New Roman" w:hAnsi="Garamond" w:cs="Times New Roman"/>
          <w:kern w:val="0"/>
          <w14:ligatures w14:val="none"/>
        </w:rPr>
        <w:t>a high likelihood of</w:t>
      </w:r>
      <w:r w:rsidR="00CB0793" w:rsidRPr="00CB0793">
        <w:rPr>
          <w:rFonts w:ascii="Garamond" w:eastAsia="Times New Roman" w:hAnsi="Garamond" w:cs="Times New Roman"/>
          <w:kern w:val="0"/>
          <w14:ligatures w14:val="none"/>
        </w:rPr>
        <w:t xml:space="preserve"> passage—despite sustained global appeals and unequivocal warnings from international human rights institutions condemning its adoption.</w:t>
      </w:r>
    </w:p>
    <w:p w14:paraId="0199C0A2" w14:textId="287FDC21" w:rsidR="004040D8" w:rsidRPr="004040D8" w:rsidRDefault="004040D8" w:rsidP="004040D8">
      <w:pPr>
        <w:spacing w:line="240" w:lineRule="auto"/>
        <w:rPr>
          <w:rFonts w:ascii="Garamond" w:eastAsia="Times New Roman" w:hAnsi="Garamond" w:cs="Times New Roman"/>
          <w:kern w:val="0"/>
          <w14:ligatures w14:val="none"/>
        </w:rPr>
      </w:pPr>
      <w:r w:rsidRPr="004040D8">
        <w:rPr>
          <w:rFonts w:ascii="Garamond" w:eastAsia="Times New Roman" w:hAnsi="Garamond" w:cs="Times New Roman"/>
          <w:kern w:val="0"/>
          <w14:ligatures w14:val="none"/>
        </w:rPr>
        <w:t>If enacted, this bill will mark a historic escalation—a new phase of openly sanctioned, politically motivated executions of Palestinian prisoners. It codifies state-sanctioned political murder and turns prisons into legalized killing grounds</w:t>
      </w:r>
      <w:r>
        <w:rPr>
          <w:rFonts w:ascii="Garamond" w:eastAsia="Times New Roman" w:hAnsi="Garamond" w:cs="Times New Roman"/>
          <w:kern w:val="0"/>
          <w14:ligatures w14:val="none"/>
        </w:rPr>
        <w:t xml:space="preserve"> and central arenas of torture</w:t>
      </w:r>
      <w:r w:rsidRPr="004040D8">
        <w:rPr>
          <w:rFonts w:ascii="Garamond" w:eastAsia="Times New Roman" w:hAnsi="Garamond" w:cs="Times New Roman"/>
          <w:kern w:val="0"/>
          <w14:ligatures w14:val="none"/>
        </w:rPr>
        <w:t xml:space="preserve">. Make no mistake: its passage </w:t>
      </w:r>
      <w:r>
        <w:rPr>
          <w:rFonts w:ascii="Garamond" w:eastAsia="Times New Roman" w:hAnsi="Garamond" w:cs="Times New Roman"/>
          <w:kern w:val="0"/>
          <w14:ligatures w14:val="none"/>
        </w:rPr>
        <w:t>would make it an extension of</w:t>
      </w:r>
      <w:r w:rsidRPr="004040D8">
        <w:rPr>
          <w:rFonts w:ascii="Garamond" w:eastAsia="Times New Roman" w:hAnsi="Garamond" w:cs="Times New Roman"/>
          <w:kern w:val="0"/>
          <w14:ligatures w14:val="none"/>
        </w:rPr>
        <w:t xml:space="preserve"> a multi-pronged system of genocide that has targeted Palestinian existence for decades—rendering </w:t>
      </w:r>
      <w:r>
        <w:rPr>
          <w:rFonts w:ascii="Garamond" w:eastAsia="Times New Roman" w:hAnsi="Garamond" w:cs="Times New Roman"/>
          <w:kern w:val="0"/>
          <w14:ligatures w14:val="none"/>
        </w:rPr>
        <w:t>the occupation’s</w:t>
      </w:r>
      <w:r w:rsidRPr="004040D8">
        <w:rPr>
          <w:rFonts w:ascii="Garamond" w:eastAsia="Times New Roman" w:hAnsi="Garamond" w:cs="Times New Roman"/>
          <w:kern w:val="0"/>
          <w14:ligatures w14:val="none"/>
        </w:rPr>
        <w:t xml:space="preserve"> prisons and detention camps a direct extension of genocidal policies and a central theater for their execution.</w:t>
      </w:r>
    </w:p>
    <w:p w14:paraId="027FBE74" w14:textId="486C9C7C" w:rsidR="004040D8" w:rsidRPr="004040D8" w:rsidRDefault="004040D8" w:rsidP="004040D8">
      <w:pPr>
        <w:spacing w:line="240" w:lineRule="auto"/>
        <w:rPr>
          <w:rFonts w:ascii="Garamond" w:eastAsia="Times New Roman" w:hAnsi="Garamond" w:cs="Times New Roman"/>
          <w:kern w:val="0"/>
          <w14:ligatures w14:val="none"/>
        </w:rPr>
      </w:pPr>
      <w:r w:rsidRPr="004040D8">
        <w:rPr>
          <w:rFonts w:ascii="Garamond" w:eastAsia="Times New Roman" w:hAnsi="Garamond" w:cs="Times New Roman"/>
          <w:kern w:val="0"/>
          <w14:ligatures w14:val="none"/>
        </w:rPr>
        <w:t xml:space="preserve">The law </w:t>
      </w:r>
      <w:r w:rsidRPr="00CB0793">
        <w:rPr>
          <w:rFonts w:ascii="Garamond" w:eastAsia="Times New Roman" w:hAnsi="Garamond" w:cs="Times New Roman"/>
          <w:kern w:val="0"/>
          <w14:ligatures w14:val="none"/>
        </w:rPr>
        <w:t>constitutes a profound violation of fundamental human rights and exposes decades of international complicity</w:t>
      </w:r>
      <w:r>
        <w:rPr>
          <w:rFonts w:ascii="Garamond" w:eastAsia="Times New Roman" w:hAnsi="Garamond" w:cs="Times New Roman"/>
          <w:kern w:val="0"/>
          <w14:ligatures w14:val="none"/>
        </w:rPr>
        <w:t xml:space="preserve">, lack of will, </w:t>
      </w:r>
      <w:r w:rsidRPr="00CB0793">
        <w:rPr>
          <w:rFonts w:ascii="Garamond" w:eastAsia="Times New Roman" w:hAnsi="Garamond" w:cs="Times New Roman"/>
          <w:kern w:val="0"/>
          <w14:ligatures w14:val="none"/>
        </w:rPr>
        <w:t xml:space="preserve">failure, and refusal to hold </w:t>
      </w:r>
      <w:r>
        <w:rPr>
          <w:rFonts w:ascii="Garamond" w:eastAsia="Times New Roman" w:hAnsi="Garamond" w:cs="Times New Roman"/>
          <w:kern w:val="0"/>
          <w14:ligatures w14:val="none"/>
        </w:rPr>
        <w:t>the settler-colony of “Israel”</w:t>
      </w:r>
      <w:r w:rsidRPr="00CB0793">
        <w:rPr>
          <w:rFonts w:ascii="Garamond" w:eastAsia="Times New Roman" w:hAnsi="Garamond" w:cs="Times New Roman"/>
          <w:kern w:val="0"/>
          <w14:ligatures w14:val="none"/>
        </w:rPr>
        <w:t xml:space="preserve"> accountable.</w:t>
      </w:r>
      <w:r>
        <w:rPr>
          <w:rFonts w:ascii="Garamond" w:eastAsia="Times New Roman" w:hAnsi="Garamond" w:cs="Times New Roman"/>
          <w:kern w:val="0"/>
          <w14:ligatures w14:val="none"/>
        </w:rPr>
        <w:t xml:space="preserve"> </w:t>
      </w:r>
      <w:r w:rsidRPr="004040D8">
        <w:rPr>
          <w:rFonts w:ascii="Garamond" w:eastAsia="Times New Roman" w:hAnsi="Garamond" w:cs="Times New Roman"/>
          <w:kern w:val="0"/>
          <w14:ligatures w14:val="none"/>
        </w:rPr>
        <w:t>After years of calculated advancement by the regime—now reaching its brutal apex amid the genocide—this bill has become inseparable from the government’s political survival. The gallows are no longer symbolic; they are being institutionalized as a central tool of oppression and settler-colonial violence.</w:t>
      </w:r>
    </w:p>
    <w:p w14:paraId="5A0ED741" w14:textId="033850A5" w:rsidR="00CB0793" w:rsidRPr="00CB0793" w:rsidRDefault="00CB0793" w:rsidP="00CB0793">
      <w:pPr>
        <w:spacing w:before="100" w:beforeAutospacing="1" w:after="100" w:afterAutospacing="1" w:line="240" w:lineRule="auto"/>
        <w:rPr>
          <w:rFonts w:ascii="Garamond" w:eastAsia="Times New Roman" w:hAnsi="Garamond" w:cs="Times New Roman"/>
          <w:kern w:val="0"/>
          <w14:ligatures w14:val="none"/>
        </w:rPr>
      </w:pPr>
      <w:r w:rsidRPr="00CB0793">
        <w:rPr>
          <w:rFonts w:ascii="Garamond" w:eastAsia="Times New Roman" w:hAnsi="Garamond" w:cs="Times New Roman"/>
          <w:kern w:val="0"/>
          <w14:ligatures w14:val="none"/>
        </w:rPr>
        <w:t xml:space="preserve">Under the most </w:t>
      </w:r>
      <w:r w:rsidR="000A151B">
        <w:rPr>
          <w:rFonts w:ascii="Garamond" w:eastAsia="Times New Roman" w:hAnsi="Garamond" w:cs="Times New Roman"/>
          <w:kern w:val="0"/>
          <w14:ligatures w14:val="none"/>
        </w:rPr>
        <w:t>“</w:t>
      </w:r>
      <w:r w:rsidRPr="00CB0793">
        <w:rPr>
          <w:rFonts w:ascii="Garamond" w:eastAsia="Times New Roman" w:hAnsi="Garamond" w:cs="Times New Roman"/>
          <w:kern w:val="0"/>
          <w14:ligatures w14:val="none"/>
        </w:rPr>
        <w:t>extreme</w:t>
      </w:r>
      <w:r w:rsidR="000A151B">
        <w:rPr>
          <w:rFonts w:ascii="Garamond" w:eastAsia="Times New Roman" w:hAnsi="Garamond" w:cs="Times New Roman"/>
          <w:kern w:val="0"/>
          <w14:ligatures w14:val="none"/>
        </w:rPr>
        <w:t>”</w:t>
      </w:r>
      <w:r w:rsidRPr="00CB0793">
        <w:rPr>
          <w:rFonts w:ascii="Garamond" w:eastAsia="Times New Roman" w:hAnsi="Garamond" w:cs="Times New Roman"/>
          <w:kern w:val="0"/>
          <w14:ligatures w14:val="none"/>
        </w:rPr>
        <w:t xml:space="preserve"> and openly ideological government in the settler-colony’s history, the drive to pass this law has accelerated with alarming force. Led by minister Itamar Ben-Gvir and backed by a dominant right-wing bloc in the Knesset, the government has staked its very survival on its passage, with full backing from Benjamin Netanyahu—elevating the execution of prisoners into an explicit political doctrine and a defining pillar of the regime.</w:t>
      </w:r>
    </w:p>
    <w:p w14:paraId="0664CE54" w14:textId="3EC6ADCE" w:rsidR="00CB0793" w:rsidRPr="00CB0793" w:rsidRDefault="00CB0793" w:rsidP="00CB0793">
      <w:pPr>
        <w:spacing w:before="100" w:beforeAutospacing="1" w:after="100" w:afterAutospacing="1" w:line="240" w:lineRule="auto"/>
        <w:rPr>
          <w:rFonts w:ascii="Garamond" w:eastAsia="Times New Roman" w:hAnsi="Garamond" w:cs="Times New Roman"/>
          <w:kern w:val="0"/>
          <w14:ligatures w14:val="none"/>
        </w:rPr>
      </w:pPr>
      <w:r w:rsidRPr="00CB0793">
        <w:rPr>
          <w:rFonts w:ascii="Garamond" w:eastAsia="Times New Roman" w:hAnsi="Garamond" w:cs="Times New Roman"/>
          <w:kern w:val="0"/>
          <w14:ligatures w14:val="none"/>
        </w:rPr>
        <w:t xml:space="preserve">For decades, </w:t>
      </w:r>
      <w:r w:rsidR="000A151B">
        <w:rPr>
          <w:rFonts w:ascii="Garamond" w:eastAsia="Times New Roman" w:hAnsi="Garamond" w:cs="Times New Roman"/>
          <w:kern w:val="0"/>
          <w14:ligatures w14:val="none"/>
        </w:rPr>
        <w:t>occupation</w:t>
      </w:r>
      <w:r w:rsidRPr="00CB0793">
        <w:rPr>
          <w:rFonts w:ascii="Garamond" w:eastAsia="Times New Roman" w:hAnsi="Garamond" w:cs="Times New Roman"/>
          <w:kern w:val="0"/>
          <w14:ligatures w14:val="none"/>
        </w:rPr>
        <w:t xml:space="preserve"> authorities have practiced extrajudicial killing as a sustained policy—now </w:t>
      </w:r>
      <w:r w:rsidR="000A151B">
        <w:rPr>
          <w:rFonts w:ascii="Garamond" w:eastAsia="Times New Roman" w:hAnsi="Garamond" w:cs="Times New Roman"/>
          <w:kern w:val="0"/>
          <w14:ligatures w14:val="none"/>
        </w:rPr>
        <w:t>risen</w:t>
      </w:r>
      <w:r w:rsidRPr="00CB0793">
        <w:rPr>
          <w:rFonts w:ascii="Garamond" w:eastAsia="Times New Roman" w:hAnsi="Garamond" w:cs="Times New Roman"/>
          <w:kern w:val="0"/>
          <w14:ligatures w14:val="none"/>
        </w:rPr>
        <w:t xml:space="preserve"> to unprecedented levels. This includes targeted assassinations, </w:t>
      </w:r>
      <w:r w:rsidR="000A151B">
        <w:rPr>
          <w:rFonts w:ascii="Garamond" w:eastAsia="Times New Roman" w:hAnsi="Garamond" w:cs="Times New Roman"/>
          <w:kern w:val="0"/>
          <w14:ligatures w14:val="none"/>
        </w:rPr>
        <w:t xml:space="preserve">a “shoot-to-kill” policy and </w:t>
      </w:r>
      <w:r w:rsidRPr="00CB0793">
        <w:rPr>
          <w:rFonts w:ascii="Garamond" w:eastAsia="Times New Roman" w:hAnsi="Garamond" w:cs="Times New Roman"/>
          <w:kern w:val="0"/>
          <w14:ligatures w14:val="none"/>
        </w:rPr>
        <w:t>sniper fire</w:t>
      </w:r>
      <w:r w:rsidR="000A151B">
        <w:rPr>
          <w:rFonts w:ascii="Garamond" w:eastAsia="Times New Roman" w:hAnsi="Garamond" w:cs="Times New Roman"/>
          <w:kern w:val="0"/>
          <w14:ligatures w14:val="none"/>
        </w:rPr>
        <w:t xml:space="preserve">. </w:t>
      </w:r>
      <w:r w:rsidRPr="00CB0793">
        <w:rPr>
          <w:rFonts w:ascii="Garamond" w:eastAsia="Times New Roman" w:hAnsi="Garamond" w:cs="Times New Roman"/>
          <w:kern w:val="0"/>
          <w14:ligatures w14:val="none"/>
        </w:rPr>
        <w:t>Alongside these overt acts, a quieter but equally lethal system of</w:t>
      </w:r>
      <w:r w:rsidR="004040D8">
        <w:rPr>
          <w:rFonts w:ascii="Garamond" w:eastAsia="Times New Roman" w:hAnsi="Garamond" w:cs="Times New Roman"/>
          <w:kern w:val="0"/>
          <w14:ligatures w14:val="none"/>
        </w:rPr>
        <w:t xml:space="preserve"> both slow and direct killings</w:t>
      </w:r>
      <w:r w:rsidRPr="00CB0793">
        <w:rPr>
          <w:rFonts w:ascii="Garamond" w:eastAsia="Times New Roman" w:hAnsi="Garamond" w:cs="Times New Roman"/>
          <w:kern w:val="0"/>
          <w14:ligatures w14:val="none"/>
        </w:rPr>
        <w:t xml:space="preserve"> operates within prisons, camps, and interrogation centers, where neglect, abuse, and torture systematically claim lives. Since the </w:t>
      </w:r>
      <w:r w:rsidR="004040D8">
        <w:rPr>
          <w:rFonts w:ascii="Garamond" w:eastAsia="Times New Roman" w:hAnsi="Garamond" w:cs="Times New Roman"/>
          <w:kern w:val="0"/>
          <w14:ligatures w14:val="none"/>
        </w:rPr>
        <w:t xml:space="preserve">start of the </w:t>
      </w:r>
      <w:r w:rsidRPr="00CB0793">
        <w:rPr>
          <w:rFonts w:ascii="Garamond" w:eastAsia="Times New Roman" w:hAnsi="Garamond" w:cs="Times New Roman"/>
          <w:kern w:val="0"/>
          <w14:ligatures w14:val="none"/>
        </w:rPr>
        <w:t xml:space="preserve">genocide alone, more than </w:t>
      </w:r>
      <w:r w:rsidR="004040D8">
        <w:rPr>
          <w:rFonts w:ascii="Garamond" w:eastAsia="Times New Roman" w:hAnsi="Garamond" w:cs="Times New Roman"/>
          <w:kern w:val="0"/>
          <w14:ligatures w14:val="none"/>
        </w:rPr>
        <w:t>100</w:t>
      </w:r>
      <w:r w:rsidRPr="00CB0793">
        <w:rPr>
          <w:rFonts w:ascii="Garamond" w:eastAsia="Times New Roman" w:hAnsi="Garamond" w:cs="Times New Roman"/>
          <w:kern w:val="0"/>
          <w14:ligatures w14:val="none"/>
        </w:rPr>
        <w:t xml:space="preserve"> prisoners have </w:t>
      </w:r>
      <w:r w:rsidR="000A151B">
        <w:rPr>
          <w:rFonts w:ascii="Garamond" w:eastAsia="Times New Roman" w:hAnsi="Garamond" w:cs="Times New Roman"/>
          <w:kern w:val="0"/>
          <w14:ligatures w14:val="none"/>
        </w:rPr>
        <w:t>been killed behind bars</w:t>
      </w:r>
      <w:r w:rsidRPr="00CB0793">
        <w:rPr>
          <w:rFonts w:ascii="Garamond" w:eastAsia="Times New Roman" w:hAnsi="Garamond" w:cs="Times New Roman"/>
          <w:kern w:val="0"/>
          <w14:ligatures w14:val="none"/>
        </w:rPr>
        <w:t>—marking the deadliest period in the history of the Palestinian prisoners’ movement.</w:t>
      </w:r>
    </w:p>
    <w:p w14:paraId="57B3550E" w14:textId="77777777" w:rsidR="004A365D" w:rsidRDefault="004A365D" w:rsidP="00CB0793">
      <w:pPr>
        <w:spacing w:before="100" w:beforeAutospacing="1" w:after="100" w:afterAutospacing="1" w:line="240" w:lineRule="auto"/>
        <w:rPr>
          <w:rFonts w:ascii="Garamond" w:eastAsia="Times New Roman" w:hAnsi="Garamond" w:cs="Times New Roman"/>
          <w:b/>
          <w:bCs/>
          <w:kern w:val="0"/>
          <w14:ligatures w14:val="none"/>
        </w:rPr>
      </w:pPr>
    </w:p>
    <w:p w14:paraId="6C8D4416" w14:textId="32C55750" w:rsidR="00B23249" w:rsidRPr="000A3042" w:rsidRDefault="00E864BC" w:rsidP="00CB0793">
      <w:pPr>
        <w:spacing w:before="100" w:beforeAutospacing="1" w:after="100" w:afterAutospacing="1" w:line="240" w:lineRule="auto"/>
        <w:rPr>
          <w:rFonts w:ascii="Garamond" w:eastAsia="Times New Roman" w:hAnsi="Garamond" w:cs="Times New Roman"/>
          <w:b/>
          <w:bCs/>
          <w:kern w:val="0"/>
          <w14:ligatures w14:val="none"/>
        </w:rPr>
      </w:pPr>
      <w:r>
        <w:rPr>
          <w:rFonts w:ascii="Garamond" w:eastAsia="Times New Roman" w:hAnsi="Garamond" w:cs="Times New Roman"/>
          <w:b/>
          <w:bCs/>
          <w:kern w:val="0"/>
          <w14:ligatures w14:val="none"/>
        </w:rPr>
        <w:lastRenderedPageBreak/>
        <w:t xml:space="preserve">Based on information gathered by our organizations and others, here is an initial set of facts surrounding the execution of Palestinian prisoners bill: </w:t>
      </w:r>
    </w:p>
    <w:p w14:paraId="075384CD" w14:textId="77777777" w:rsidR="00B23249" w:rsidRDefault="000A3042" w:rsidP="00B23249">
      <w:pPr>
        <w:pStyle w:val="ListParagraph"/>
        <w:numPr>
          <w:ilvl w:val="0"/>
          <w:numId w:val="2"/>
        </w:numPr>
        <w:spacing w:before="100" w:beforeAutospacing="1" w:after="100" w:afterAutospacing="1" w:line="276" w:lineRule="auto"/>
        <w:rPr>
          <w:rFonts w:ascii="Garamond" w:eastAsia="Times New Roman" w:hAnsi="Garamond" w:cs="Times New Roman"/>
          <w:kern w:val="0"/>
          <w14:ligatures w14:val="none"/>
        </w:rPr>
      </w:pPr>
      <w:r w:rsidRPr="00B23249">
        <w:rPr>
          <w:rFonts w:ascii="Garamond" w:eastAsia="Times New Roman" w:hAnsi="Garamond" w:cs="Times New Roman"/>
          <w:kern w:val="0"/>
          <w14:ligatures w14:val="none"/>
        </w:rPr>
        <w:t xml:space="preserve">The law will not be applied retroactively; it will only take effect after its implementation. </w:t>
      </w:r>
    </w:p>
    <w:p w14:paraId="1675E205" w14:textId="77777777" w:rsidR="00B23249" w:rsidRDefault="000A3042" w:rsidP="00B23249">
      <w:pPr>
        <w:pStyle w:val="ListParagraph"/>
        <w:numPr>
          <w:ilvl w:val="0"/>
          <w:numId w:val="2"/>
        </w:numPr>
        <w:spacing w:before="100" w:beforeAutospacing="1" w:after="100" w:afterAutospacing="1" w:line="276" w:lineRule="auto"/>
        <w:rPr>
          <w:rFonts w:ascii="Garamond" w:eastAsia="Times New Roman" w:hAnsi="Garamond" w:cs="Times New Roman"/>
          <w:kern w:val="0"/>
          <w14:ligatures w14:val="none"/>
        </w:rPr>
      </w:pPr>
      <w:r w:rsidRPr="00B23249">
        <w:rPr>
          <w:rFonts w:ascii="Garamond" w:eastAsia="Times New Roman" w:hAnsi="Garamond" w:cs="Times New Roman"/>
          <w:kern w:val="0"/>
          <w14:ligatures w14:val="none"/>
        </w:rPr>
        <w:t xml:space="preserve">It </w:t>
      </w:r>
      <w:r w:rsidR="00B23249" w:rsidRPr="00B23249">
        <w:rPr>
          <w:rFonts w:ascii="Garamond" w:eastAsia="Times New Roman" w:hAnsi="Garamond" w:cs="Times New Roman"/>
          <w:kern w:val="0"/>
          <w14:ligatures w14:val="none"/>
        </w:rPr>
        <w:t>will include</w:t>
      </w:r>
      <w:r w:rsidRPr="00B23249">
        <w:rPr>
          <w:rFonts w:ascii="Garamond" w:eastAsia="Times New Roman" w:hAnsi="Garamond" w:cs="Times New Roman"/>
          <w:kern w:val="0"/>
          <w14:ligatures w14:val="none"/>
        </w:rPr>
        <w:t xml:space="preserve"> two separate court systems: </w:t>
      </w:r>
      <w:r w:rsidR="00B23249" w:rsidRPr="00B23249">
        <w:rPr>
          <w:rFonts w:ascii="Garamond" w:eastAsia="Times New Roman" w:hAnsi="Garamond" w:cs="Times New Roman"/>
          <w:kern w:val="0"/>
          <w14:ligatures w14:val="none"/>
        </w:rPr>
        <w:t>M</w:t>
      </w:r>
      <w:r w:rsidRPr="00B23249">
        <w:rPr>
          <w:rFonts w:ascii="Garamond" w:eastAsia="Times New Roman" w:hAnsi="Garamond" w:cs="Times New Roman"/>
          <w:kern w:val="0"/>
          <w14:ligatures w14:val="none"/>
        </w:rPr>
        <w:t xml:space="preserve">ilitary courts in the </w:t>
      </w:r>
      <w:r w:rsidR="00B23249" w:rsidRPr="00B23249">
        <w:rPr>
          <w:rFonts w:ascii="Garamond" w:eastAsia="Times New Roman" w:hAnsi="Garamond" w:cs="Times New Roman"/>
          <w:kern w:val="0"/>
          <w14:ligatures w14:val="none"/>
        </w:rPr>
        <w:t>1967-</w:t>
      </w:r>
      <w:r w:rsidRPr="00B23249">
        <w:rPr>
          <w:rFonts w:ascii="Garamond" w:eastAsia="Times New Roman" w:hAnsi="Garamond" w:cs="Times New Roman"/>
          <w:kern w:val="0"/>
          <w14:ligatures w14:val="none"/>
        </w:rPr>
        <w:t xml:space="preserve">occupied </w:t>
      </w:r>
      <w:r w:rsidR="00B23249" w:rsidRPr="00B23249">
        <w:rPr>
          <w:rFonts w:ascii="Garamond" w:eastAsia="Times New Roman" w:hAnsi="Garamond" w:cs="Times New Roman"/>
          <w:kern w:val="0"/>
          <w14:ligatures w14:val="none"/>
        </w:rPr>
        <w:t xml:space="preserve">Palestinian </w:t>
      </w:r>
      <w:r w:rsidRPr="00B23249">
        <w:rPr>
          <w:rFonts w:ascii="Garamond" w:eastAsia="Times New Roman" w:hAnsi="Garamond" w:cs="Times New Roman"/>
          <w:kern w:val="0"/>
          <w14:ligatures w14:val="none"/>
        </w:rPr>
        <w:t xml:space="preserve">territories and civilian courts </w:t>
      </w:r>
      <w:r w:rsidR="00B23249" w:rsidRPr="00B23249">
        <w:rPr>
          <w:rFonts w:ascii="Garamond" w:eastAsia="Times New Roman" w:hAnsi="Garamond" w:cs="Times New Roman"/>
          <w:kern w:val="0"/>
          <w14:ligatures w14:val="none"/>
        </w:rPr>
        <w:t>in the</w:t>
      </w:r>
      <w:r w:rsidRPr="00B23249">
        <w:rPr>
          <w:rFonts w:ascii="Garamond" w:eastAsia="Times New Roman" w:hAnsi="Garamond" w:cs="Times New Roman"/>
          <w:kern w:val="0"/>
          <w14:ligatures w14:val="none"/>
        </w:rPr>
        <w:t xml:space="preserve"> </w:t>
      </w:r>
      <w:r w:rsidR="00B23249" w:rsidRPr="00B23249">
        <w:rPr>
          <w:rFonts w:ascii="Garamond" w:eastAsia="Times New Roman" w:hAnsi="Garamond" w:cs="Times New Roman"/>
          <w:kern w:val="0"/>
          <w14:ligatures w14:val="none"/>
        </w:rPr>
        <w:t>1948-occupied Palestinian territories (“</w:t>
      </w:r>
      <w:r w:rsidRPr="00B23249">
        <w:rPr>
          <w:rFonts w:ascii="Garamond" w:eastAsia="Times New Roman" w:hAnsi="Garamond" w:cs="Times New Roman"/>
          <w:kern w:val="0"/>
          <w14:ligatures w14:val="none"/>
        </w:rPr>
        <w:t>Israel</w:t>
      </w:r>
      <w:r w:rsidR="00B23249" w:rsidRPr="00B23249">
        <w:rPr>
          <w:rFonts w:ascii="Garamond" w:eastAsia="Times New Roman" w:hAnsi="Garamond" w:cs="Times New Roman"/>
          <w:kern w:val="0"/>
          <w14:ligatures w14:val="none"/>
        </w:rPr>
        <w:t>”)</w:t>
      </w:r>
      <w:r w:rsidRPr="00B23249">
        <w:rPr>
          <w:rFonts w:ascii="Garamond" w:eastAsia="Times New Roman" w:hAnsi="Garamond" w:cs="Times New Roman"/>
          <w:kern w:val="0"/>
          <w14:ligatures w14:val="none"/>
        </w:rPr>
        <w:t xml:space="preserve">. </w:t>
      </w:r>
    </w:p>
    <w:p w14:paraId="34F28C11" w14:textId="052E8EF3" w:rsidR="00A63863" w:rsidRDefault="00B23249" w:rsidP="00A63863">
      <w:pPr>
        <w:pStyle w:val="ListParagraph"/>
        <w:numPr>
          <w:ilvl w:val="0"/>
          <w:numId w:val="2"/>
        </w:numPr>
        <w:spacing w:before="100" w:beforeAutospacing="1" w:after="100" w:afterAutospacing="1" w:line="276" w:lineRule="auto"/>
        <w:rPr>
          <w:rFonts w:ascii="Garamond" w:eastAsia="Times New Roman" w:hAnsi="Garamond" w:cs="Times New Roman"/>
          <w:kern w:val="0"/>
          <w14:ligatures w14:val="none"/>
        </w:rPr>
      </w:pPr>
      <w:r w:rsidRPr="00B23249">
        <w:rPr>
          <w:rFonts w:ascii="Garamond" w:eastAsia="Times New Roman" w:hAnsi="Garamond" w:cs="Times New Roman"/>
          <w:kern w:val="0"/>
          <w14:ligatures w14:val="none"/>
        </w:rPr>
        <w:t xml:space="preserve">In </w:t>
      </w:r>
      <w:r w:rsidR="00050755">
        <w:rPr>
          <w:rFonts w:ascii="Garamond" w:eastAsia="Times New Roman" w:hAnsi="Garamond" w:cs="Times New Roman"/>
          <w:kern w:val="0"/>
          <w14:ligatures w14:val="none"/>
        </w:rPr>
        <w:t xml:space="preserve">“Israeli” </w:t>
      </w:r>
      <w:r w:rsidRPr="00B23249">
        <w:rPr>
          <w:rFonts w:ascii="Garamond" w:eastAsia="Times New Roman" w:hAnsi="Garamond" w:cs="Times New Roman"/>
          <w:kern w:val="0"/>
          <w14:ligatures w14:val="none"/>
        </w:rPr>
        <w:t xml:space="preserve">military courts, Palestinian prisoners </w:t>
      </w:r>
      <w:r w:rsidR="004040D8">
        <w:rPr>
          <w:rFonts w:ascii="Garamond" w:eastAsia="Times New Roman" w:hAnsi="Garamond" w:cs="Times New Roman"/>
          <w:kern w:val="0"/>
          <w14:ligatures w14:val="none"/>
        </w:rPr>
        <w:t>“</w:t>
      </w:r>
      <w:r w:rsidRPr="00B23249">
        <w:rPr>
          <w:rFonts w:ascii="Garamond" w:eastAsia="Times New Roman" w:hAnsi="Garamond" w:cs="Times New Roman"/>
          <w:kern w:val="0"/>
          <w14:ligatures w14:val="none"/>
        </w:rPr>
        <w:t>convicted</w:t>
      </w:r>
      <w:r w:rsidR="004040D8">
        <w:rPr>
          <w:rFonts w:ascii="Garamond" w:eastAsia="Times New Roman" w:hAnsi="Garamond" w:cs="Times New Roman"/>
          <w:kern w:val="0"/>
          <w14:ligatures w14:val="none"/>
        </w:rPr>
        <w:t>”</w:t>
      </w:r>
      <w:r w:rsidRPr="00B23249">
        <w:rPr>
          <w:rFonts w:ascii="Garamond" w:eastAsia="Times New Roman" w:hAnsi="Garamond" w:cs="Times New Roman"/>
          <w:kern w:val="0"/>
          <w14:ligatures w14:val="none"/>
        </w:rPr>
        <w:t xml:space="preserve"> of carrying out </w:t>
      </w:r>
      <w:r w:rsidR="004040D8">
        <w:rPr>
          <w:rFonts w:ascii="Garamond" w:eastAsia="Times New Roman" w:hAnsi="Garamond" w:cs="Times New Roman"/>
          <w:kern w:val="0"/>
          <w14:ligatures w14:val="none"/>
        </w:rPr>
        <w:t>armed operations</w:t>
      </w:r>
      <w:r w:rsidRPr="00B23249">
        <w:rPr>
          <w:rFonts w:ascii="Garamond" w:eastAsia="Times New Roman" w:hAnsi="Garamond" w:cs="Times New Roman"/>
          <w:kern w:val="0"/>
          <w14:ligatures w14:val="none"/>
        </w:rPr>
        <w:t xml:space="preserve"> resulting in the death of an </w:t>
      </w:r>
      <w:r w:rsidR="004040D8">
        <w:rPr>
          <w:rFonts w:ascii="Garamond" w:eastAsia="Times New Roman" w:hAnsi="Garamond" w:cs="Times New Roman"/>
          <w:kern w:val="0"/>
          <w14:ligatures w14:val="none"/>
        </w:rPr>
        <w:t>“</w:t>
      </w:r>
      <w:r w:rsidRPr="00B23249">
        <w:rPr>
          <w:rFonts w:ascii="Garamond" w:eastAsia="Times New Roman" w:hAnsi="Garamond" w:cs="Times New Roman"/>
          <w:kern w:val="0"/>
          <w14:ligatures w14:val="none"/>
        </w:rPr>
        <w:t>Israeli</w:t>
      </w:r>
      <w:r w:rsidR="004040D8">
        <w:rPr>
          <w:rFonts w:ascii="Garamond" w:eastAsia="Times New Roman" w:hAnsi="Garamond" w:cs="Times New Roman"/>
          <w:kern w:val="0"/>
          <w14:ligatures w14:val="none"/>
        </w:rPr>
        <w:t xml:space="preserve">” </w:t>
      </w:r>
      <w:r w:rsidRPr="00B23249">
        <w:rPr>
          <w:rFonts w:ascii="Garamond" w:eastAsia="Times New Roman" w:hAnsi="Garamond" w:cs="Times New Roman"/>
          <w:kern w:val="0"/>
          <w14:ligatures w14:val="none"/>
        </w:rPr>
        <w:t xml:space="preserve">would face a mandatory death sentence, unless the court identifies exceptional circumstances warranting commutation to life imprisonment. </w:t>
      </w:r>
    </w:p>
    <w:p w14:paraId="06DB0754" w14:textId="320CED26" w:rsidR="004040D8" w:rsidRPr="00A63863" w:rsidRDefault="00B23249" w:rsidP="00A63863">
      <w:pPr>
        <w:pStyle w:val="ListParagraph"/>
        <w:numPr>
          <w:ilvl w:val="1"/>
          <w:numId w:val="2"/>
        </w:numPr>
        <w:spacing w:before="100" w:beforeAutospacing="1" w:after="100" w:afterAutospacing="1" w:line="276" w:lineRule="auto"/>
        <w:rPr>
          <w:rFonts w:ascii="Garamond" w:eastAsia="Times New Roman" w:hAnsi="Garamond" w:cs="Times New Roman"/>
          <w:kern w:val="0"/>
          <w14:ligatures w14:val="none"/>
        </w:rPr>
      </w:pPr>
      <w:r w:rsidRPr="00A63863">
        <w:rPr>
          <w:rFonts w:ascii="Garamond" w:eastAsia="Times New Roman" w:hAnsi="Garamond" w:cs="Times New Roman"/>
          <w:kern w:val="0"/>
          <w14:ligatures w14:val="none"/>
        </w:rPr>
        <w:t xml:space="preserve">Prisoners would retain the right to appeal; however, rulings would be decided by a simple majority rather than unanimity, and judges would not be required to hold senior military rank. </w:t>
      </w:r>
    </w:p>
    <w:p w14:paraId="39107443" w14:textId="1FF1300F" w:rsidR="004040D8" w:rsidRDefault="004040D8" w:rsidP="00E864BC">
      <w:pPr>
        <w:pStyle w:val="ListParagraph"/>
        <w:numPr>
          <w:ilvl w:val="0"/>
          <w:numId w:val="2"/>
        </w:numPr>
        <w:spacing w:before="100" w:beforeAutospacing="1" w:after="100" w:afterAutospacing="1" w:line="276" w:lineRule="auto"/>
        <w:rPr>
          <w:rFonts w:ascii="Garamond" w:eastAsia="Times New Roman" w:hAnsi="Garamond" w:cs="Times New Roman"/>
          <w:kern w:val="0"/>
          <w14:ligatures w14:val="none"/>
        </w:rPr>
      </w:pPr>
      <w:r w:rsidRPr="004040D8">
        <w:rPr>
          <w:rFonts w:ascii="Garamond" w:eastAsia="Times New Roman" w:hAnsi="Garamond" w:cs="Times New Roman"/>
          <w:kern w:val="0"/>
          <w14:ligatures w14:val="none"/>
        </w:rPr>
        <w:t xml:space="preserve">In </w:t>
      </w:r>
      <w:r w:rsidR="00A63863">
        <w:rPr>
          <w:rFonts w:ascii="Garamond" w:eastAsia="Times New Roman" w:hAnsi="Garamond" w:cs="Times New Roman"/>
          <w:kern w:val="0"/>
          <w14:ligatures w14:val="none"/>
        </w:rPr>
        <w:t>“</w:t>
      </w:r>
      <w:r w:rsidRPr="004040D8">
        <w:rPr>
          <w:rFonts w:ascii="Garamond" w:eastAsia="Times New Roman" w:hAnsi="Garamond" w:cs="Times New Roman"/>
          <w:kern w:val="0"/>
          <w14:ligatures w14:val="none"/>
        </w:rPr>
        <w:t>Israeli</w:t>
      </w:r>
      <w:r w:rsidR="00A63863">
        <w:rPr>
          <w:rFonts w:ascii="Garamond" w:eastAsia="Times New Roman" w:hAnsi="Garamond" w:cs="Times New Roman"/>
          <w:kern w:val="0"/>
          <w14:ligatures w14:val="none"/>
        </w:rPr>
        <w:t>”</w:t>
      </w:r>
      <w:r w:rsidRPr="004040D8">
        <w:rPr>
          <w:rFonts w:ascii="Garamond" w:eastAsia="Times New Roman" w:hAnsi="Garamond" w:cs="Times New Roman"/>
          <w:kern w:val="0"/>
          <w14:ligatures w14:val="none"/>
        </w:rPr>
        <w:t xml:space="preserve"> </w:t>
      </w:r>
      <w:r w:rsidR="00A63863">
        <w:rPr>
          <w:rFonts w:ascii="Garamond" w:eastAsia="Times New Roman" w:hAnsi="Garamond" w:cs="Times New Roman"/>
          <w:kern w:val="0"/>
          <w14:ligatures w14:val="none"/>
        </w:rPr>
        <w:t xml:space="preserve">civil </w:t>
      </w:r>
      <w:r w:rsidRPr="004040D8">
        <w:rPr>
          <w:rFonts w:ascii="Garamond" w:eastAsia="Times New Roman" w:hAnsi="Garamond" w:cs="Times New Roman"/>
          <w:kern w:val="0"/>
          <w14:ligatures w14:val="none"/>
        </w:rPr>
        <w:t xml:space="preserve">courts, however, a prisoner "convicted" </w:t>
      </w:r>
      <w:r w:rsidR="00A63863" w:rsidRPr="00B23249">
        <w:rPr>
          <w:rFonts w:ascii="Garamond" w:eastAsia="Times New Roman" w:hAnsi="Garamond" w:cs="Times New Roman"/>
          <w:kern w:val="0"/>
          <w14:ligatures w14:val="none"/>
        </w:rPr>
        <w:t xml:space="preserve">carrying out </w:t>
      </w:r>
      <w:r w:rsidR="00A63863">
        <w:rPr>
          <w:rFonts w:ascii="Garamond" w:eastAsia="Times New Roman" w:hAnsi="Garamond" w:cs="Times New Roman"/>
          <w:kern w:val="0"/>
          <w14:ligatures w14:val="none"/>
        </w:rPr>
        <w:t>armed operations</w:t>
      </w:r>
      <w:r w:rsidR="00A63863" w:rsidRPr="00B23249">
        <w:rPr>
          <w:rFonts w:ascii="Garamond" w:eastAsia="Times New Roman" w:hAnsi="Garamond" w:cs="Times New Roman"/>
          <w:kern w:val="0"/>
          <w14:ligatures w14:val="none"/>
        </w:rPr>
        <w:t xml:space="preserve"> resulting in the death of an </w:t>
      </w:r>
      <w:r w:rsidR="00A63863">
        <w:rPr>
          <w:rFonts w:ascii="Garamond" w:eastAsia="Times New Roman" w:hAnsi="Garamond" w:cs="Times New Roman"/>
          <w:kern w:val="0"/>
          <w14:ligatures w14:val="none"/>
        </w:rPr>
        <w:t>“</w:t>
      </w:r>
      <w:r w:rsidR="00A63863" w:rsidRPr="00B23249">
        <w:rPr>
          <w:rFonts w:ascii="Garamond" w:eastAsia="Times New Roman" w:hAnsi="Garamond" w:cs="Times New Roman"/>
          <w:kern w:val="0"/>
          <w14:ligatures w14:val="none"/>
        </w:rPr>
        <w:t>Israeli</w:t>
      </w:r>
      <w:r w:rsidR="00A63863">
        <w:rPr>
          <w:rFonts w:ascii="Garamond" w:eastAsia="Times New Roman" w:hAnsi="Garamond" w:cs="Times New Roman"/>
          <w:kern w:val="0"/>
          <w14:ligatures w14:val="none"/>
        </w:rPr>
        <w:t xml:space="preserve">” </w:t>
      </w:r>
      <w:r w:rsidRPr="004040D8">
        <w:rPr>
          <w:rFonts w:ascii="Garamond" w:eastAsia="Times New Roman" w:hAnsi="Garamond" w:cs="Times New Roman"/>
          <w:kern w:val="0"/>
          <w14:ligatures w14:val="none"/>
        </w:rPr>
        <w:t>faces a sentence of either life imprisonment or death; this legal hierarchy effectively transforms the death penalty into a primary and fundamental punishment against Palestinians.</w:t>
      </w:r>
    </w:p>
    <w:p w14:paraId="53444657" w14:textId="2A02FD12" w:rsidR="004A365D" w:rsidRPr="004A365D" w:rsidRDefault="004A365D" w:rsidP="004A365D">
      <w:pPr>
        <w:pStyle w:val="ListParagraph"/>
        <w:numPr>
          <w:ilvl w:val="0"/>
          <w:numId w:val="2"/>
        </w:numPr>
        <w:spacing w:line="276" w:lineRule="auto"/>
        <w:rPr>
          <w:rFonts w:ascii="Garamond" w:eastAsia="Times New Roman" w:hAnsi="Garamond" w:cs="Times New Roman"/>
          <w:b/>
          <w:bCs/>
          <w:kern w:val="0"/>
          <w:lang w:val="en-US"/>
          <w14:ligatures w14:val="none"/>
        </w:rPr>
      </w:pPr>
      <w:r>
        <w:rPr>
          <w:rFonts w:ascii="Garamond" w:eastAsia="Times New Roman" w:hAnsi="Garamond" w:cs="Times New Roman"/>
          <w:kern w:val="0"/>
          <w14:ligatures w14:val="none"/>
        </w:rPr>
        <w:t>Although this</w:t>
      </w:r>
      <w:r w:rsidR="00B23249" w:rsidRPr="00B23249">
        <w:rPr>
          <w:rFonts w:ascii="Garamond" w:eastAsia="Times New Roman" w:hAnsi="Garamond" w:cs="Times New Roman"/>
          <w:kern w:val="0"/>
          <w14:ligatures w14:val="none"/>
        </w:rPr>
        <w:t xml:space="preserve"> law </w:t>
      </w:r>
      <w:r>
        <w:rPr>
          <w:rFonts w:ascii="Garamond" w:eastAsia="Times New Roman" w:hAnsi="Garamond" w:cs="Times New Roman"/>
          <w:kern w:val="0"/>
          <w14:ligatures w14:val="none"/>
        </w:rPr>
        <w:t>will</w:t>
      </w:r>
      <w:r w:rsidR="00B23249" w:rsidRPr="00B23249">
        <w:rPr>
          <w:rFonts w:ascii="Garamond" w:eastAsia="Times New Roman" w:hAnsi="Garamond" w:cs="Times New Roman"/>
          <w:kern w:val="0"/>
          <w14:ligatures w14:val="none"/>
        </w:rPr>
        <w:t xml:space="preserve"> not apply to prisoners detained in connection with October 7,</w:t>
      </w:r>
      <w:r w:rsidR="00E864BC">
        <w:rPr>
          <w:rFonts w:ascii="Garamond" w:eastAsia="Times New Roman" w:hAnsi="Garamond" w:cs="Times New Roman"/>
          <w:kern w:val="0"/>
          <w14:ligatures w14:val="none"/>
        </w:rPr>
        <w:t xml:space="preserve"> 2023</w:t>
      </w:r>
      <w:r w:rsidR="00B23249" w:rsidRPr="00B23249">
        <w:rPr>
          <w:rFonts w:ascii="Garamond" w:eastAsia="Times New Roman" w:hAnsi="Garamond" w:cs="Times New Roman"/>
          <w:kern w:val="0"/>
          <w14:ligatures w14:val="none"/>
        </w:rPr>
        <w:t xml:space="preserve"> whom </w:t>
      </w:r>
      <w:r w:rsidR="00E864BC">
        <w:rPr>
          <w:rFonts w:ascii="Garamond" w:eastAsia="Times New Roman" w:hAnsi="Garamond" w:cs="Times New Roman"/>
          <w:kern w:val="0"/>
          <w14:ligatures w14:val="none"/>
        </w:rPr>
        <w:t>the occupation</w:t>
      </w:r>
      <w:r w:rsidR="00B23249" w:rsidRPr="00B23249">
        <w:rPr>
          <w:rFonts w:ascii="Garamond" w:eastAsia="Times New Roman" w:hAnsi="Garamond" w:cs="Times New Roman"/>
          <w:kern w:val="0"/>
          <w14:ligatures w14:val="none"/>
        </w:rPr>
        <w:t xml:space="preserve"> classifies as “elite</w:t>
      </w:r>
      <w:r>
        <w:rPr>
          <w:rFonts w:ascii="Garamond" w:eastAsia="Times New Roman" w:hAnsi="Garamond" w:cs="Times New Roman"/>
          <w:kern w:val="0"/>
          <w14:ligatures w14:val="none"/>
        </w:rPr>
        <w:t>,</w:t>
      </w:r>
      <w:r w:rsidR="00B23249" w:rsidRPr="00B23249">
        <w:rPr>
          <w:rFonts w:ascii="Garamond" w:eastAsia="Times New Roman" w:hAnsi="Garamond" w:cs="Times New Roman"/>
          <w:kern w:val="0"/>
          <w14:ligatures w14:val="none"/>
        </w:rPr>
        <w:t xml:space="preserve">” </w:t>
      </w:r>
      <w:r w:rsidRPr="004A365D">
        <w:rPr>
          <w:rFonts w:ascii="Garamond" w:eastAsia="Times New Roman" w:hAnsi="Garamond" w:cs="Times New Roman"/>
          <w:kern w:val="0"/>
          <w:lang w:val="en-US"/>
          <w14:ligatures w14:val="none"/>
        </w:rPr>
        <w:t>a Knesset committee has approved a separate bill titled the "Law on the Trial of Participants in the October 7 Events." This bill establishes a special military tribunal that is likewise empowered to impose the death penalty, alongside other measures.</w:t>
      </w:r>
    </w:p>
    <w:p w14:paraId="5A295375" w14:textId="3A6F84D0" w:rsidR="004A365D" w:rsidRPr="004A365D" w:rsidRDefault="004A365D" w:rsidP="004A365D">
      <w:pPr>
        <w:spacing w:before="100" w:beforeAutospacing="1" w:after="100" w:afterAutospacing="1" w:line="240" w:lineRule="auto"/>
        <w:rPr>
          <w:rFonts w:ascii="Garamond" w:eastAsia="Times New Roman" w:hAnsi="Garamond" w:cs="Times New Roman"/>
          <w:kern w:val="0"/>
          <w14:ligatures w14:val="none"/>
        </w:rPr>
      </w:pPr>
      <w:r w:rsidRPr="00CB0793">
        <w:rPr>
          <w:rFonts w:ascii="Garamond" w:eastAsia="Times New Roman" w:hAnsi="Garamond" w:cs="Times New Roman"/>
          <w:kern w:val="0"/>
          <w14:ligatures w14:val="none"/>
        </w:rPr>
        <w:t>This push to formalize the execution of Palestinian prisoners is not incidental—it is the logical continuation and legal codification of ongoing</w:t>
      </w:r>
      <w:r>
        <w:rPr>
          <w:rFonts w:ascii="Garamond" w:eastAsia="Times New Roman" w:hAnsi="Garamond" w:cs="Times New Roman"/>
          <w:kern w:val="0"/>
          <w14:ligatures w14:val="none"/>
        </w:rPr>
        <w:t xml:space="preserve">, unchecked genocidal </w:t>
      </w:r>
      <w:r w:rsidRPr="00CB0793">
        <w:rPr>
          <w:rFonts w:ascii="Garamond" w:eastAsia="Times New Roman" w:hAnsi="Garamond" w:cs="Times New Roman"/>
          <w:kern w:val="0"/>
          <w14:ligatures w14:val="none"/>
        </w:rPr>
        <w:t>mass violence</w:t>
      </w:r>
      <w:r>
        <w:rPr>
          <w:rFonts w:ascii="Garamond" w:eastAsia="Times New Roman" w:hAnsi="Garamond" w:cs="Times New Roman"/>
          <w:kern w:val="0"/>
          <w14:ligatures w14:val="none"/>
        </w:rPr>
        <w:t xml:space="preserve"> and erasure</w:t>
      </w:r>
      <w:r w:rsidRPr="00CB0793">
        <w:rPr>
          <w:rFonts w:ascii="Garamond" w:eastAsia="Times New Roman" w:hAnsi="Garamond" w:cs="Times New Roman"/>
          <w:kern w:val="0"/>
          <w14:ligatures w14:val="none"/>
        </w:rPr>
        <w:t xml:space="preserve">. The law is one among a wide arsenal of measures designed to entrench domination, crush </w:t>
      </w:r>
      <w:r>
        <w:rPr>
          <w:rFonts w:ascii="Garamond" w:eastAsia="Times New Roman" w:hAnsi="Garamond" w:cs="Times New Roman"/>
          <w:kern w:val="0"/>
          <w14:ligatures w14:val="none"/>
        </w:rPr>
        <w:t>Palestian society</w:t>
      </w:r>
      <w:r w:rsidRPr="00CB0793">
        <w:rPr>
          <w:rFonts w:ascii="Garamond" w:eastAsia="Times New Roman" w:hAnsi="Garamond" w:cs="Times New Roman"/>
          <w:kern w:val="0"/>
          <w14:ligatures w14:val="none"/>
        </w:rPr>
        <w:t xml:space="preserve">, and normalize the systematic </w:t>
      </w:r>
      <w:r>
        <w:rPr>
          <w:rFonts w:ascii="Garamond" w:eastAsia="Times New Roman" w:hAnsi="Garamond" w:cs="Times New Roman"/>
          <w:kern w:val="0"/>
          <w14:ligatures w14:val="none"/>
        </w:rPr>
        <w:t>murder</w:t>
      </w:r>
      <w:r w:rsidRPr="00CB0793">
        <w:rPr>
          <w:rFonts w:ascii="Garamond" w:eastAsia="Times New Roman" w:hAnsi="Garamond" w:cs="Times New Roman"/>
          <w:kern w:val="0"/>
          <w14:ligatures w14:val="none"/>
        </w:rPr>
        <w:t xml:space="preserve"> of Palestinians. </w:t>
      </w:r>
      <w:r>
        <w:rPr>
          <w:rFonts w:ascii="Garamond" w:eastAsia="Times New Roman" w:hAnsi="Garamond" w:cs="Times New Roman"/>
          <w:kern w:val="0"/>
          <w14:ligatures w14:val="none"/>
        </w:rPr>
        <w:t xml:space="preserve">The occupation’s </w:t>
      </w:r>
      <w:r w:rsidRPr="00CB0793">
        <w:rPr>
          <w:rFonts w:ascii="Garamond" w:eastAsia="Times New Roman" w:hAnsi="Garamond" w:cs="Times New Roman"/>
          <w:kern w:val="0"/>
          <w14:ligatures w14:val="none"/>
        </w:rPr>
        <w:t xml:space="preserve">prisons and detention camps are not merely sites of </w:t>
      </w:r>
      <w:r>
        <w:rPr>
          <w:rFonts w:ascii="Garamond" w:eastAsia="Times New Roman" w:hAnsi="Garamond" w:cs="Times New Roman"/>
          <w:kern w:val="0"/>
          <w14:ligatures w14:val="none"/>
        </w:rPr>
        <w:t>imprisonment</w:t>
      </w:r>
      <w:r w:rsidRPr="00CB0793">
        <w:rPr>
          <w:rFonts w:ascii="Garamond" w:eastAsia="Times New Roman" w:hAnsi="Garamond" w:cs="Times New Roman"/>
          <w:kern w:val="0"/>
          <w14:ligatures w14:val="none"/>
        </w:rPr>
        <w:t xml:space="preserve">—they are central infrastructures of </w:t>
      </w:r>
      <w:r>
        <w:rPr>
          <w:rFonts w:ascii="Garamond" w:eastAsia="Times New Roman" w:hAnsi="Garamond" w:cs="Times New Roman"/>
          <w:kern w:val="0"/>
          <w14:ligatures w14:val="none"/>
        </w:rPr>
        <w:t>state murder and violence. Stop the execution of Palestinian political prisoners</w:t>
      </w:r>
      <w:r w:rsidR="00050755">
        <w:rPr>
          <w:rFonts w:ascii="Garamond" w:eastAsia="Times New Roman" w:hAnsi="Garamond" w:cs="Times New Roman"/>
          <w:kern w:val="0"/>
          <w14:ligatures w14:val="none"/>
        </w:rPr>
        <w:t>’s law before it is too late</w:t>
      </w:r>
      <w:r>
        <w:rPr>
          <w:rFonts w:ascii="Garamond" w:eastAsia="Times New Roman" w:hAnsi="Garamond" w:cs="Times New Roman"/>
          <w:kern w:val="0"/>
          <w14:ligatures w14:val="none"/>
        </w:rPr>
        <w:t xml:space="preserve">. </w:t>
      </w:r>
    </w:p>
    <w:p w14:paraId="1978C1F3" w14:textId="7DCD9E60" w:rsidR="00B23249" w:rsidRDefault="005C01E8" w:rsidP="00B23249">
      <w:pPr>
        <w:spacing w:before="100" w:beforeAutospacing="1" w:after="100" w:afterAutospacing="1" w:line="240" w:lineRule="auto"/>
        <w:jc w:val="center"/>
        <w:rPr>
          <w:b/>
          <w:bCs/>
          <w:color w:val="EE0000"/>
          <w:sz w:val="28"/>
          <w:szCs w:val="28"/>
          <w:lang w:val="en-US"/>
        </w:rPr>
      </w:pPr>
      <w:r>
        <w:rPr>
          <w:b/>
          <w:bCs/>
          <w:color w:val="EE0000"/>
          <w:sz w:val="28"/>
          <w:szCs w:val="28"/>
          <w:lang w:val="en-US"/>
        </w:rPr>
        <w:t>#</w:t>
      </w:r>
      <w:r w:rsidRPr="00E864BC">
        <w:rPr>
          <w:b/>
          <w:bCs/>
          <w:color w:val="EE0000"/>
          <w:sz w:val="28"/>
          <w:szCs w:val="28"/>
          <w:lang w:val="en-US"/>
        </w:rPr>
        <w:t>STOPTHE</w:t>
      </w:r>
      <w:r>
        <w:rPr>
          <w:b/>
          <w:bCs/>
          <w:color w:val="EE0000"/>
          <w:sz w:val="28"/>
          <w:szCs w:val="28"/>
          <w:lang w:val="en-US"/>
        </w:rPr>
        <w:t>EXECUTIONOF</w:t>
      </w:r>
      <w:r w:rsidRPr="00E864BC">
        <w:rPr>
          <w:b/>
          <w:bCs/>
          <w:color w:val="EE0000"/>
          <w:sz w:val="28"/>
          <w:szCs w:val="28"/>
          <w:lang w:val="en-US"/>
        </w:rPr>
        <w:t>PALESTINIAN</w:t>
      </w:r>
      <w:r>
        <w:rPr>
          <w:b/>
          <w:bCs/>
          <w:color w:val="EE0000"/>
          <w:sz w:val="28"/>
          <w:szCs w:val="28"/>
          <w:lang w:val="en-US"/>
        </w:rPr>
        <w:t>PRISONERS</w:t>
      </w:r>
    </w:p>
    <w:p w14:paraId="1CDAAA20" w14:textId="3B1B8F9E" w:rsidR="004040D8" w:rsidRDefault="00980852" w:rsidP="004A365D">
      <w:pPr>
        <w:spacing w:before="100" w:beforeAutospacing="1" w:after="100" w:afterAutospacing="1" w:line="240" w:lineRule="auto"/>
        <w:jc w:val="center"/>
        <w:rPr>
          <w:b/>
          <w:bCs/>
          <w:color w:val="EE0000"/>
          <w:sz w:val="28"/>
          <w:szCs w:val="28"/>
          <w:lang w:val="en-US"/>
        </w:rPr>
      </w:pPr>
      <w:r>
        <w:rPr>
          <w:b/>
          <w:bCs/>
          <w:color w:val="EE0000"/>
          <w:sz w:val="28"/>
          <w:szCs w:val="28"/>
          <w:lang w:val="en-US"/>
        </w:rPr>
        <w:t>#FREETHEMALL</w:t>
      </w:r>
    </w:p>
    <w:sectPr w:rsidR="004040D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B496" w14:textId="77777777" w:rsidR="009F15CB" w:rsidRDefault="009F15CB" w:rsidP="000A3042">
      <w:pPr>
        <w:spacing w:after="0" w:line="240" w:lineRule="auto"/>
      </w:pPr>
      <w:r>
        <w:separator/>
      </w:r>
    </w:p>
  </w:endnote>
  <w:endnote w:type="continuationSeparator" w:id="0">
    <w:p w14:paraId="0B49C9EF" w14:textId="77777777" w:rsidR="009F15CB" w:rsidRDefault="009F15CB" w:rsidP="000A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262B" w14:textId="77777777" w:rsidR="009F15CB" w:rsidRDefault="009F15CB" w:rsidP="000A3042">
      <w:pPr>
        <w:spacing w:after="0" w:line="240" w:lineRule="auto"/>
      </w:pPr>
      <w:r>
        <w:separator/>
      </w:r>
    </w:p>
  </w:footnote>
  <w:footnote w:type="continuationSeparator" w:id="0">
    <w:p w14:paraId="7AFD4DFA" w14:textId="77777777" w:rsidR="009F15CB" w:rsidRDefault="009F15CB" w:rsidP="000A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5161" w14:textId="77777777" w:rsidR="000A3042" w:rsidRDefault="000A3042" w:rsidP="000A3042">
    <w:pPr>
      <w:pStyle w:val="Header"/>
      <w:jc w:val="center"/>
      <w:rPr>
        <w:rtl/>
      </w:rPr>
    </w:pPr>
    <w:r>
      <w:rPr>
        <w:noProof/>
      </w:rPr>
      <w:drawing>
        <wp:inline distT="0" distB="0" distL="0" distR="0" wp14:anchorId="395A9E10" wp14:editId="646EA743">
          <wp:extent cx="1112520" cy="1069731"/>
          <wp:effectExtent l="0" t="0" r="0" b="0"/>
          <wp:docPr id="3418516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988" cy="1074989"/>
                  </a:xfrm>
                  <a:prstGeom prst="rect">
                    <a:avLst/>
                  </a:prstGeom>
                  <a:noFill/>
                  <a:ln>
                    <a:noFill/>
                  </a:ln>
                </pic:spPr>
              </pic:pic>
            </a:graphicData>
          </a:graphic>
        </wp:inline>
      </w:drawing>
    </w:r>
    <w:r>
      <w:rPr>
        <w:noProof/>
      </w:rPr>
      <w:drawing>
        <wp:inline distT="0" distB="0" distL="0" distR="0" wp14:anchorId="0413A211" wp14:editId="003D08CC">
          <wp:extent cx="1013460" cy="1013460"/>
          <wp:effectExtent l="0" t="0" r="0" b="0"/>
          <wp:docPr id="7875076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r>
      <w:rPr>
        <w:noProof/>
      </w:rPr>
      <w:drawing>
        <wp:inline distT="0" distB="0" distL="0" distR="0" wp14:anchorId="40872A70" wp14:editId="1C73EA9A">
          <wp:extent cx="1537214" cy="942975"/>
          <wp:effectExtent l="0" t="0" r="6350" b="0"/>
          <wp:docPr id="17644463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7435" cy="955379"/>
                  </a:xfrm>
                  <a:prstGeom prst="rect">
                    <a:avLst/>
                  </a:prstGeom>
                  <a:noFill/>
                  <a:ln>
                    <a:noFill/>
                  </a:ln>
                </pic:spPr>
              </pic:pic>
            </a:graphicData>
          </a:graphic>
        </wp:inline>
      </w:drawing>
    </w:r>
  </w:p>
  <w:p w14:paraId="67902AB2" w14:textId="77777777" w:rsidR="000A3042" w:rsidRDefault="000A3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36EE7"/>
    <w:multiLevelType w:val="hybridMultilevel"/>
    <w:tmpl w:val="E85A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6070D"/>
    <w:multiLevelType w:val="multilevel"/>
    <w:tmpl w:val="3906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156426">
    <w:abstractNumId w:val="1"/>
  </w:num>
  <w:num w:numId="2" w16cid:durableId="16609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42"/>
    <w:rsid w:val="00050755"/>
    <w:rsid w:val="000A151B"/>
    <w:rsid w:val="000A3042"/>
    <w:rsid w:val="002C0AC8"/>
    <w:rsid w:val="003239A3"/>
    <w:rsid w:val="003867D9"/>
    <w:rsid w:val="004040D8"/>
    <w:rsid w:val="004327B2"/>
    <w:rsid w:val="00434395"/>
    <w:rsid w:val="004A365D"/>
    <w:rsid w:val="00544F94"/>
    <w:rsid w:val="005C01E8"/>
    <w:rsid w:val="005D467D"/>
    <w:rsid w:val="00980852"/>
    <w:rsid w:val="009F15CB"/>
    <w:rsid w:val="00A63863"/>
    <w:rsid w:val="00A66F9C"/>
    <w:rsid w:val="00B23249"/>
    <w:rsid w:val="00CB0793"/>
    <w:rsid w:val="00DD12C4"/>
    <w:rsid w:val="00E864BC"/>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decimalSymbol w:val="."/>
  <w:listSeparator w:val=","/>
  <w14:docId w14:val="1B1DF0B5"/>
  <w15:chartTrackingRefBased/>
  <w15:docId w15:val="{C433C409-FDE2-E541-B4D8-0F60EAA8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Q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042"/>
    <w:rPr>
      <w:rFonts w:eastAsiaTheme="majorEastAsia" w:cstheme="majorBidi"/>
      <w:color w:val="272727" w:themeColor="text1" w:themeTint="D8"/>
    </w:rPr>
  </w:style>
  <w:style w:type="paragraph" w:styleId="Title">
    <w:name w:val="Title"/>
    <w:basedOn w:val="Normal"/>
    <w:next w:val="Normal"/>
    <w:link w:val="TitleChar"/>
    <w:uiPriority w:val="10"/>
    <w:qFormat/>
    <w:rsid w:val="000A3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042"/>
    <w:pPr>
      <w:spacing w:before="160"/>
      <w:jc w:val="center"/>
    </w:pPr>
    <w:rPr>
      <w:i/>
      <w:iCs/>
      <w:color w:val="404040" w:themeColor="text1" w:themeTint="BF"/>
    </w:rPr>
  </w:style>
  <w:style w:type="character" w:customStyle="1" w:styleId="QuoteChar">
    <w:name w:val="Quote Char"/>
    <w:basedOn w:val="DefaultParagraphFont"/>
    <w:link w:val="Quote"/>
    <w:uiPriority w:val="29"/>
    <w:rsid w:val="000A3042"/>
    <w:rPr>
      <w:i/>
      <w:iCs/>
      <w:color w:val="404040" w:themeColor="text1" w:themeTint="BF"/>
    </w:rPr>
  </w:style>
  <w:style w:type="paragraph" w:styleId="ListParagraph">
    <w:name w:val="List Paragraph"/>
    <w:basedOn w:val="Normal"/>
    <w:uiPriority w:val="34"/>
    <w:qFormat/>
    <w:rsid w:val="000A3042"/>
    <w:pPr>
      <w:ind w:left="720"/>
      <w:contextualSpacing/>
    </w:pPr>
  </w:style>
  <w:style w:type="character" w:styleId="IntenseEmphasis">
    <w:name w:val="Intense Emphasis"/>
    <w:basedOn w:val="DefaultParagraphFont"/>
    <w:uiPriority w:val="21"/>
    <w:qFormat/>
    <w:rsid w:val="000A3042"/>
    <w:rPr>
      <w:i/>
      <w:iCs/>
      <w:color w:val="0F4761" w:themeColor="accent1" w:themeShade="BF"/>
    </w:rPr>
  </w:style>
  <w:style w:type="paragraph" w:styleId="IntenseQuote">
    <w:name w:val="Intense Quote"/>
    <w:basedOn w:val="Normal"/>
    <w:next w:val="Normal"/>
    <w:link w:val="IntenseQuoteChar"/>
    <w:uiPriority w:val="30"/>
    <w:qFormat/>
    <w:rsid w:val="000A3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042"/>
    <w:rPr>
      <w:i/>
      <w:iCs/>
      <w:color w:val="0F4761" w:themeColor="accent1" w:themeShade="BF"/>
    </w:rPr>
  </w:style>
  <w:style w:type="character" w:styleId="IntenseReference">
    <w:name w:val="Intense Reference"/>
    <w:basedOn w:val="DefaultParagraphFont"/>
    <w:uiPriority w:val="32"/>
    <w:qFormat/>
    <w:rsid w:val="000A3042"/>
    <w:rPr>
      <w:b/>
      <w:bCs/>
      <w:smallCaps/>
      <w:color w:val="0F4761" w:themeColor="accent1" w:themeShade="BF"/>
      <w:spacing w:val="5"/>
    </w:rPr>
  </w:style>
  <w:style w:type="paragraph" w:styleId="Header">
    <w:name w:val="header"/>
    <w:basedOn w:val="Normal"/>
    <w:link w:val="HeaderChar"/>
    <w:uiPriority w:val="99"/>
    <w:unhideWhenUsed/>
    <w:rsid w:val="000A3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042"/>
  </w:style>
  <w:style w:type="paragraph" w:styleId="Footer">
    <w:name w:val="footer"/>
    <w:basedOn w:val="Normal"/>
    <w:link w:val="FooterChar"/>
    <w:uiPriority w:val="99"/>
    <w:unhideWhenUsed/>
    <w:rsid w:val="000A3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042"/>
  </w:style>
  <w:style w:type="paragraph" w:styleId="NormalWeb">
    <w:name w:val="Normal (Web)"/>
    <w:basedOn w:val="Normal"/>
    <w:uiPriority w:val="99"/>
    <w:semiHidden/>
    <w:unhideWhenUsed/>
    <w:rsid w:val="000A30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A30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4833">
      <w:bodyDiv w:val="1"/>
      <w:marLeft w:val="0"/>
      <w:marRight w:val="0"/>
      <w:marTop w:val="0"/>
      <w:marBottom w:val="0"/>
      <w:divBdr>
        <w:top w:val="none" w:sz="0" w:space="0" w:color="auto"/>
        <w:left w:val="none" w:sz="0" w:space="0" w:color="auto"/>
        <w:bottom w:val="none" w:sz="0" w:space="0" w:color="auto"/>
        <w:right w:val="none" w:sz="0" w:space="0" w:color="auto"/>
      </w:divBdr>
    </w:div>
    <w:div w:id="313142480">
      <w:bodyDiv w:val="1"/>
      <w:marLeft w:val="0"/>
      <w:marRight w:val="0"/>
      <w:marTop w:val="0"/>
      <w:marBottom w:val="0"/>
      <w:divBdr>
        <w:top w:val="none" w:sz="0" w:space="0" w:color="auto"/>
        <w:left w:val="none" w:sz="0" w:space="0" w:color="auto"/>
        <w:bottom w:val="none" w:sz="0" w:space="0" w:color="auto"/>
        <w:right w:val="none" w:sz="0" w:space="0" w:color="auto"/>
      </w:divBdr>
    </w:div>
    <w:div w:id="328871824">
      <w:bodyDiv w:val="1"/>
      <w:marLeft w:val="0"/>
      <w:marRight w:val="0"/>
      <w:marTop w:val="0"/>
      <w:marBottom w:val="0"/>
      <w:divBdr>
        <w:top w:val="none" w:sz="0" w:space="0" w:color="auto"/>
        <w:left w:val="none" w:sz="0" w:space="0" w:color="auto"/>
        <w:bottom w:val="none" w:sz="0" w:space="0" w:color="auto"/>
        <w:right w:val="none" w:sz="0" w:space="0" w:color="auto"/>
      </w:divBdr>
    </w:div>
    <w:div w:id="403185257">
      <w:bodyDiv w:val="1"/>
      <w:marLeft w:val="0"/>
      <w:marRight w:val="0"/>
      <w:marTop w:val="0"/>
      <w:marBottom w:val="0"/>
      <w:divBdr>
        <w:top w:val="none" w:sz="0" w:space="0" w:color="auto"/>
        <w:left w:val="none" w:sz="0" w:space="0" w:color="auto"/>
        <w:bottom w:val="none" w:sz="0" w:space="0" w:color="auto"/>
        <w:right w:val="none" w:sz="0" w:space="0" w:color="auto"/>
      </w:divBdr>
    </w:div>
    <w:div w:id="417097392">
      <w:bodyDiv w:val="1"/>
      <w:marLeft w:val="0"/>
      <w:marRight w:val="0"/>
      <w:marTop w:val="0"/>
      <w:marBottom w:val="0"/>
      <w:divBdr>
        <w:top w:val="none" w:sz="0" w:space="0" w:color="auto"/>
        <w:left w:val="none" w:sz="0" w:space="0" w:color="auto"/>
        <w:bottom w:val="none" w:sz="0" w:space="0" w:color="auto"/>
        <w:right w:val="none" w:sz="0" w:space="0" w:color="auto"/>
      </w:divBdr>
    </w:div>
    <w:div w:id="421490570">
      <w:bodyDiv w:val="1"/>
      <w:marLeft w:val="0"/>
      <w:marRight w:val="0"/>
      <w:marTop w:val="0"/>
      <w:marBottom w:val="0"/>
      <w:divBdr>
        <w:top w:val="none" w:sz="0" w:space="0" w:color="auto"/>
        <w:left w:val="none" w:sz="0" w:space="0" w:color="auto"/>
        <w:bottom w:val="none" w:sz="0" w:space="0" w:color="auto"/>
        <w:right w:val="none" w:sz="0" w:space="0" w:color="auto"/>
      </w:divBdr>
    </w:div>
    <w:div w:id="656157136">
      <w:bodyDiv w:val="1"/>
      <w:marLeft w:val="0"/>
      <w:marRight w:val="0"/>
      <w:marTop w:val="0"/>
      <w:marBottom w:val="0"/>
      <w:divBdr>
        <w:top w:val="none" w:sz="0" w:space="0" w:color="auto"/>
        <w:left w:val="none" w:sz="0" w:space="0" w:color="auto"/>
        <w:bottom w:val="none" w:sz="0" w:space="0" w:color="auto"/>
        <w:right w:val="none" w:sz="0" w:space="0" w:color="auto"/>
      </w:divBdr>
    </w:div>
    <w:div w:id="812915734">
      <w:bodyDiv w:val="1"/>
      <w:marLeft w:val="0"/>
      <w:marRight w:val="0"/>
      <w:marTop w:val="0"/>
      <w:marBottom w:val="0"/>
      <w:divBdr>
        <w:top w:val="none" w:sz="0" w:space="0" w:color="auto"/>
        <w:left w:val="none" w:sz="0" w:space="0" w:color="auto"/>
        <w:bottom w:val="none" w:sz="0" w:space="0" w:color="auto"/>
        <w:right w:val="none" w:sz="0" w:space="0" w:color="auto"/>
      </w:divBdr>
    </w:div>
    <w:div w:id="1084228595">
      <w:bodyDiv w:val="1"/>
      <w:marLeft w:val="0"/>
      <w:marRight w:val="0"/>
      <w:marTop w:val="0"/>
      <w:marBottom w:val="0"/>
      <w:divBdr>
        <w:top w:val="none" w:sz="0" w:space="0" w:color="auto"/>
        <w:left w:val="none" w:sz="0" w:space="0" w:color="auto"/>
        <w:bottom w:val="none" w:sz="0" w:space="0" w:color="auto"/>
        <w:right w:val="none" w:sz="0" w:space="0" w:color="auto"/>
      </w:divBdr>
    </w:div>
    <w:div w:id="1133524222">
      <w:bodyDiv w:val="1"/>
      <w:marLeft w:val="0"/>
      <w:marRight w:val="0"/>
      <w:marTop w:val="0"/>
      <w:marBottom w:val="0"/>
      <w:divBdr>
        <w:top w:val="none" w:sz="0" w:space="0" w:color="auto"/>
        <w:left w:val="none" w:sz="0" w:space="0" w:color="auto"/>
        <w:bottom w:val="none" w:sz="0" w:space="0" w:color="auto"/>
        <w:right w:val="none" w:sz="0" w:space="0" w:color="auto"/>
      </w:divBdr>
    </w:div>
    <w:div w:id="1234315809">
      <w:bodyDiv w:val="1"/>
      <w:marLeft w:val="0"/>
      <w:marRight w:val="0"/>
      <w:marTop w:val="0"/>
      <w:marBottom w:val="0"/>
      <w:divBdr>
        <w:top w:val="none" w:sz="0" w:space="0" w:color="auto"/>
        <w:left w:val="none" w:sz="0" w:space="0" w:color="auto"/>
        <w:bottom w:val="none" w:sz="0" w:space="0" w:color="auto"/>
        <w:right w:val="none" w:sz="0" w:space="0" w:color="auto"/>
      </w:divBdr>
    </w:div>
    <w:div w:id="1237519716">
      <w:bodyDiv w:val="1"/>
      <w:marLeft w:val="0"/>
      <w:marRight w:val="0"/>
      <w:marTop w:val="0"/>
      <w:marBottom w:val="0"/>
      <w:divBdr>
        <w:top w:val="none" w:sz="0" w:space="0" w:color="auto"/>
        <w:left w:val="none" w:sz="0" w:space="0" w:color="auto"/>
        <w:bottom w:val="none" w:sz="0" w:space="0" w:color="auto"/>
        <w:right w:val="none" w:sz="0" w:space="0" w:color="auto"/>
      </w:divBdr>
    </w:div>
    <w:div w:id="1273171468">
      <w:bodyDiv w:val="1"/>
      <w:marLeft w:val="0"/>
      <w:marRight w:val="0"/>
      <w:marTop w:val="0"/>
      <w:marBottom w:val="0"/>
      <w:divBdr>
        <w:top w:val="none" w:sz="0" w:space="0" w:color="auto"/>
        <w:left w:val="none" w:sz="0" w:space="0" w:color="auto"/>
        <w:bottom w:val="none" w:sz="0" w:space="0" w:color="auto"/>
        <w:right w:val="none" w:sz="0" w:space="0" w:color="auto"/>
      </w:divBdr>
    </w:div>
    <w:div w:id="1551845219">
      <w:bodyDiv w:val="1"/>
      <w:marLeft w:val="0"/>
      <w:marRight w:val="0"/>
      <w:marTop w:val="0"/>
      <w:marBottom w:val="0"/>
      <w:divBdr>
        <w:top w:val="none" w:sz="0" w:space="0" w:color="auto"/>
        <w:left w:val="none" w:sz="0" w:space="0" w:color="auto"/>
        <w:bottom w:val="none" w:sz="0" w:space="0" w:color="auto"/>
        <w:right w:val="none" w:sz="0" w:space="0" w:color="auto"/>
      </w:divBdr>
    </w:div>
    <w:div w:id="1579172542">
      <w:bodyDiv w:val="1"/>
      <w:marLeft w:val="0"/>
      <w:marRight w:val="0"/>
      <w:marTop w:val="0"/>
      <w:marBottom w:val="0"/>
      <w:divBdr>
        <w:top w:val="none" w:sz="0" w:space="0" w:color="auto"/>
        <w:left w:val="none" w:sz="0" w:space="0" w:color="auto"/>
        <w:bottom w:val="none" w:sz="0" w:space="0" w:color="auto"/>
        <w:right w:val="none" w:sz="0" w:space="0" w:color="auto"/>
      </w:divBdr>
    </w:div>
    <w:div w:id="1816070781">
      <w:bodyDiv w:val="1"/>
      <w:marLeft w:val="0"/>
      <w:marRight w:val="0"/>
      <w:marTop w:val="0"/>
      <w:marBottom w:val="0"/>
      <w:divBdr>
        <w:top w:val="none" w:sz="0" w:space="0" w:color="auto"/>
        <w:left w:val="none" w:sz="0" w:space="0" w:color="auto"/>
        <w:bottom w:val="none" w:sz="0" w:space="0" w:color="auto"/>
        <w:right w:val="none" w:sz="0" w:space="0" w:color="auto"/>
      </w:divBdr>
    </w:div>
    <w:div w:id="201479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2026</dc:creator>
  <cp:keywords/>
  <dc:description/>
  <cp:lastModifiedBy>office 2026</cp:lastModifiedBy>
  <cp:revision>2</cp:revision>
  <cp:lastPrinted>2026-03-29T12:41:00Z</cp:lastPrinted>
  <dcterms:created xsi:type="dcterms:W3CDTF">2026-03-29T12:41:00Z</dcterms:created>
  <dcterms:modified xsi:type="dcterms:W3CDTF">2026-03-29T12:41:00Z</dcterms:modified>
</cp:coreProperties>
</file>